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sz w:val="33"/>
          <w:szCs w:val="33"/>
        </w:rPr>
      </w:pPr>
      <w:r w:rsidDel="00000000" w:rsidR="00000000" w:rsidRPr="00000000">
        <w:rPr>
          <w:sz w:val="33"/>
          <w:szCs w:val="33"/>
          <w:rtl w:val="0"/>
        </w:rPr>
        <w:t xml:space="preserve">Урна для санузла (15 л)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Ссылка на товар на нашем сайте: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https://dostupnaya-strana.ru/products/urna-dlya-sanuzla-s-povorotnoi-kryshkoi-15-l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9493.0" w:type="dxa"/>
        <w:jc w:val="left"/>
        <w:tblInd w:w="-15.0" w:type="dxa"/>
        <w:tblLayout w:type="fixed"/>
        <w:tblLook w:val="0000"/>
      </w:tblPr>
      <w:tblGrid>
        <w:gridCol w:w="3368"/>
        <w:gridCol w:w="6125"/>
        <w:tblGridChange w:id="0">
          <w:tblGrid>
            <w:gridCol w:w="3368"/>
            <w:gridCol w:w="61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Наименование товара,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работы, услуги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Технические показатели</w:t>
            </w:r>
          </w:p>
        </w:tc>
      </w:tr>
      <w:tr>
        <w:trPr>
          <w:cantSplit w:val="0"/>
          <w:trHeight w:val="518.964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Урна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Назначение: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Урна для мусора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Характеристики: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– Вид: урна  напольная со съемной поворотной крышкой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– Материал: пластик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– Объем, л: не менее 15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leader="none" w:pos="0"/>
              </w:tabs>
              <w:spacing w:after="0" w:before="0" w:line="252.00000000000003" w:lineRule="auto"/>
              <w:ind w:left="0" w:right="0" w:firstLine="0"/>
              <w:jc w:val="both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– Размер, см: не менее 46х26х25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702" w:left="1701" w:right="850" w:header="70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3416300</wp:posOffset>
              </wp:positionH>
              <wp:positionV relativeFrom="paragraph">
                <wp:posOffset>-68579</wp:posOffset>
              </wp:positionV>
              <wp:extent cx="2650490" cy="412750"/>
              <wp:effectExtent b="0" l="0" r="0" t="0"/>
              <wp:wrapSquare wrapText="bothSides" distB="45720" distT="45720" distL="114300" distR="114300"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35043" y="3587913"/>
                        <a:ext cx="262191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8 (800) 200-13-80 РФ, 8 (499) 380-70-50 Москва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1.9999885559082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8"/>
                              <w:u w:val="single"/>
                              <w:vertAlign w:val="baseline"/>
                            </w:rPr>
                            <w:t xml:space="preserve">https://dostupnaya-strana.ru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8"/>
                              <w:u w:val="single"/>
                              <w:vertAlign w:val="baseline"/>
                            </w:rPr>
                            <w:t xml:space="preserve">zakaz@dstrana.ru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3416300</wp:posOffset>
              </wp:positionH>
              <wp:positionV relativeFrom="paragraph">
                <wp:posOffset>-68579</wp:posOffset>
              </wp:positionV>
              <wp:extent cx="2650490" cy="412750"/>
              <wp:effectExtent b="0" l="0" r="0" t="0"/>
              <wp:wrapSquare wrapText="bothSides" distB="45720" distT="45720" distL="114300" distR="114300"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50490" cy="412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</wp:posOffset>
          </wp:positionH>
          <wp:positionV relativeFrom="paragraph">
            <wp:posOffset>-175892</wp:posOffset>
          </wp:positionV>
          <wp:extent cx="1749425" cy="546735"/>
          <wp:effectExtent b="0" l="0" r="0" t="0"/>
          <wp:wrapNone/>
          <wp:docPr descr="Dostupnaya-Strana.ru" id="8" name="image1.png"/>
          <a:graphic>
            <a:graphicData uri="http://schemas.openxmlformats.org/drawingml/2006/picture">
              <pic:pic>
                <pic:nvPicPr>
                  <pic:cNvPr descr="Dostupnaya-Strana.ru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9425" cy="5467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52.00000000000003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spacing w:after="100" w:before="10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1427" w:hanging="360"/>
    </w:pPr>
    <w:rPr>
      <w:rFonts w:ascii="Calibri" w:cs="Calibri" w:eastAsia="Calibri" w:hAnsi="Calibri"/>
      <w:b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spacing w:after="100" w:before="100" w:lineRule="auto"/>
      <w:ind w:left="2147" w:hanging="360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2.00000000000003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ind w:left="432" w:hanging="432"/>
    </w:pPr>
    <w:rPr>
      <w:rFonts w:ascii="Calibri" w:cs="Calibri" w:eastAsia="Calibri" w:hAnsi="Calibri"/>
      <w:b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spacing w:after="100" w:before="100" w:lineRule="auto"/>
      <w:ind w:left="576" w:hanging="576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a" w:default="1">
    <w:name w:val="Normal"/>
    <w:qFormat w:val="1"/>
    <w:pPr>
      <w:suppressAutoHyphens w:val="1"/>
      <w:spacing w:after="160" w:line="252" w:lineRule="auto"/>
    </w:pPr>
    <w:rPr>
      <w:rFonts w:ascii="Calibri" w:cs="font963" w:eastAsia="SimSun" w:hAnsi="Calibri"/>
      <w:sz w:val="22"/>
      <w:szCs w:val="22"/>
      <w:lang w:eastAsia="ar-SA"/>
    </w:rPr>
  </w:style>
  <w:style w:type="paragraph" w:styleId="1">
    <w:name w:val="heading 1"/>
    <w:basedOn w:val="a"/>
    <w:next w:val="a0"/>
    <w:qFormat w:val="1"/>
    <w:pPr>
      <w:keepNext w:val="1"/>
      <w:keepLines w:val="1"/>
      <w:numPr>
        <w:numId w:val="1"/>
      </w:numPr>
      <w:spacing w:after="0" w:before="480"/>
      <w:outlineLvl w:val="0"/>
    </w:pPr>
    <w:rPr>
      <w:rFonts w:ascii="Calibri Light" w:hAnsi="Calibri Light"/>
      <w:b w:val="1"/>
      <w:bCs w:val="1"/>
      <w:color w:val="2e74b5"/>
      <w:sz w:val="28"/>
      <w:szCs w:val="28"/>
    </w:rPr>
  </w:style>
  <w:style w:type="paragraph" w:styleId="2">
    <w:name w:val="heading 2"/>
    <w:basedOn w:val="a"/>
    <w:next w:val="a0"/>
    <w:qFormat w:val="1"/>
    <w:pPr>
      <w:numPr>
        <w:ilvl w:val="1"/>
        <w:numId w:val="1"/>
      </w:numPr>
      <w:spacing w:after="100" w:before="100" w:line="100" w:lineRule="atLeast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" w:customStyle="1">
    <w:name w:val="Default Paragraph Font"/>
  </w:style>
  <w:style w:type="character" w:styleId="a4">
    <w:name w:val="Hyperlink"/>
    <w:rPr>
      <w:color w:val="0563c1"/>
      <w:u w:val="single"/>
      <w:lang/>
    </w:rPr>
  </w:style>
  <w:style w:type="character" w:styleId="a5" w:customStyle="1">
    <w:name w:val="Верхний колонтитул Знак"/>
    <w:basedOn w:val="DefaultParagraphFont"/>
    <w:uiPriority w:val="99"/>
  </w:style>
  <w:style w:type="character" w:styleId="a6" w:customStyle="1">
    <w:name w:val="Нижний колонтитул Знак"/>
    <w:basedOn w:val="DefaultParagraphFont"/>
  </w:style>
  <w:style w:type="character" w:styleId="a7">
    <w:name w:val="Strong"/>
    <w:qFormat w:val="1"/>
    <w:rPr>
      <w:b w:val="1"/>
      <w:bCs w:val="1"/>
    </w:rPr>
  </w:style>
  <w:style w:type="character" w:styleId="20" w:customStyle="1">
    <w:name w:val="Заголовок 2 Знак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10" w:customStyle="1">
    <w:name w:val="Заголовок 1 Знак"/>
    <w:rPr>
      <w:rFonts w:ascii="Calibri Light" w:cs="font963" w:hAnsi="Calibri Light"/>
      <w:b w:val="1"/>
      <w:bCs w:val="1"/>
      <w:color w:val="2e74b5"/>
      <w:sz w:val="28"/>
      <w:szCs w:val="28"/>
    </w:rPr>
  </w:style>
  <w:style w:type="character" w:styleId="inplace-offset" w:customStyle="1">
    <w:name w:val="inplace-offset"/>
    <w:basedOn w:val="DefaultParagraphFont"/>
  </w:style>
  <w:style w:type="character" w:styleId="ListLabel1" w:customStyle="1">
    <w:name w:val="ListLabel 1"/>
    <w:rPr>
      <w:sz w:val="20"/>
    </w:rPr>
  </w:style>
  <w:style w:type="character" w:styleId="a8" w:customStyle="1">
    <w:name w:val="Маркеры списка"/>
    <w:rPr>
      <w:rFonts w:ascii="OpenSymbol" w:cs="OpenSymbol" w:eastAsia="OpenSymbol" w:hAnsi="OpenSymbol"/>
    </w:rPr>
  </w:style>
  <w:style w:type="paragraph" w:styleId="a9">
    <w:name w:val="Title"/>
    <w:basedOn w:val="a"/>
    <w:next w:val="a0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a">
    <w:name w:val="List"/>
    <w:basedOn w:val="a0"/>
    <w:rPr>
      <w:rFonts w:cs="Mangal"/>
    </w:rPr>
  </w:style>
  <w:style w:type="paragraph" w:styleId="11" w:customStyle="1">
    <w:name w:val="Название1"/>
    <w:basedOn w:val="a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12" w:customStyle="1">
    <w:name w:val="Указатель1"/>
    <w:basedOn w:val="a"/>
    <w:pPr>
      <w:suppressLineNumbers w:val="1"/>
    </w:pPr>
    <w:rPr>
      <w:rFonts w:cs="Mangal"/>
    </w:rPr>
  </w:style>
  <w:style w:type="paragraph" w:styleId="ab">
    <w:name w:val="header"/>
    <w:basedOn w:val="a"/>
    <w:uiPriority w:val="99"/>
    <w:pPr>
      <w:suppressLineNumbers w:val="1"/>
      <w:tabs>
        <w:tab w:val="center" w:pos="4677"/>
        <w:tab w:val="right" w:pos="9355"/>
      </w:tabs>
      <w:spacing w:after="0" w:line="100" w:lineRule="atLeast"/>
    </w:pPr>
  </w:style>
  <w:style w:type="paragraph" w:styleId="ac">
    <w:name w:val="footer"/>
    <w:basedOn w:val="a"/>
    <w:pPr>
      <w:suppressLineNumbers w:val="1"/>
      <w:tabs>
        <w:tab w:val="center" w:pos="4677"/>
        <w:tab w:val="right" w:pos="9355"/>
      </w:tabs>
      <w:spacing w:after="0" w:line="100" w:lineRule="atLeast"/>
    </w:pPr>
  </w:style>
  <w:style w:type="paragraph" w:styleId="NormalWeb" w:customStyle="1">
    <w:name w:val="Normal (Web)"/>
    <w:basedOn w:val="a"/>
    <w:pPr>
      <w:spacing w:after="100" w:before="100" w:line="100" w:lineRule="atLeast"/>
    </w:pPr>
    <w:rPr>
      <w:rFonts w:ascii="Times New Roman" w:cs="Times New Roman" w:eastAsia="Times New Roman" w:hAnsi="Times New Roman"/>
      <w:sz w:val="24"/>
      <w:szCs w:val="24"/>
    </w:rPr>
  </w:style>
  <w:style w:type="paragraph" w:styleId="ad" w:customStyle="1">
    <w:name w:val="Содержимое таблицы"/>
    <w:basedOn w:val="a"/>
    <w:pPr>
      <w:suppressLineNumbers w:val="1"/>
    </w:pPr>
  </w:style>
  <w:style w:type="paragraph" w:styleId="ae" w:customStyle="1">
    <w:name w:val="Заголовок таблицы"/>
    <w:basedOn w:val="ad"/>
    <w:pPr>
      <w:jc w:val="center"/>
    </w:pPr>
    <w:rPr>
      <w:b w:val="1"/>
      <w:bCs w:val="1"/>
    </w:rPr>
  </w:style>
  <w:style w:type="paragraph" w:styleId="af">
    <w:name w:val="Обычный (веб)"/>
    <w:basedOn w:val="a"/>
    <w:uiPriority w:val="99"/>
    <w:unhideWhenUsed w:val="1"/>
    <w:rsid w:val="0061009D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 w:val="1"/>
    <w:rsid w:val="0061009D"/>
    <w:pPr>
      <w:suppressAutoHyphens w:val="0"/>
      <w:spacing w:line="259" w:lineRule="auto"/>
      <w:ind w:left="720"/>
      <w:contextualSpacing w:val="1"/>
    </w:pPr>
    <w:rPr>
      <w:rFonts w:cs="Times New Roman" w:eastAsia="Calibri"/>
      <w:lang w:eastAsia="en-US"/>
    </w:rPr>
  </w:style>
  <w:style w:type="character" w:styleId="af1">
    <w:name w:val="Unresolved Mention"/>
    <w:uiPriority w:val="99"/>
    <w:semiHidden w:val="1"/>
    <w:unhideWhenUsed w:val="1"/>
    <w:rsid w:val="00F824E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2.00000000000003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stupnaya-strana.ru/products/urna-dlya-sanuzla-s-povorotnoi-kryshkoi-15-l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GgLUJA6r52GrIHTBRh2isubtyg==">CgMxLjA4AHIhMXNTdWxNZG03TUtRUEczaThCWmxRUldfR2FzQTVaMzJ4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2023-06-29T07:06:00Z</dcterms:created>
  <dc:creator>Артур Чередничеко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